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0717A" w14:textId="77777777" w:rsidR="006E2123" w:rsidRPr="006E2123" w:rsidRDefault="006E2123" w:rsidP="006E2123">
      <w:pPr>
        <w:pStyle w:val="Listaszerbekezds"/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sz w:val="40"/>
          <w:szCs w:val="27"/>
          <w:lang w:eastAsia="hu-HU"/>
        </w:rPr>
      </w:pPr>
      <w:r w:rsidRPr="006E2123">
        <w:rPr>
          <w:rFonts w:ascii="Arial" w:eastAsia="Times New Roman" w:hAnsi="Arial" w:cs="Arial"/>
          <w:sz w:val="40"/>
          <w:szCs w:val="27"/>
          <w:lang w:eastAsia="hu-HU"/>
        </w:rPr>
        <w:t>tétel -</w:t>
      </w:r>
      <w:r w:rsidRPr="006E2123">
        <w:rPr>
          <w:rFonts w:ascii="Arial" w:eastAsia="Times New Roman" w:hAnsi="Arial" w:cs="Arial"/>
          <w:sz w:val="40"/>
          <w:szCs w:val="27"/>
          <w:lang w:eastAsia="hu-HU"/>
        </w:rPr>
        <w:tab/>
      </w:r>
      <w:r>
        <w:rPr>
          <w:rFonts w:ascii="Arial" w:eastAsia="Times New Roman" w:hAnsi="Arial" w:cs="Arial"/>
          <w:sz w:val="40"/>
          <w:szCs w:val="27"/>
          <w:lang w:eastAsia="hu-HU"/>
        </w:rPr>
        <w:t>Listák</w:t>
      </w:r>
    </w:p>
    <w:p w14:paraId="43AE39E0" w14:textId="77777777" w:rsidR="006E2123" w:rsidRDefault="006E2123" w:rsidP="006E2123">
      <w:pPr>
        <w:spacing w:before="240"/>
        <w:jc w:val="both"/>
        <w:rPr>
          <w:rFonts w:ascii="Arial" w:eastAsia="Times New Roman" w:hAnsi="Arial" w:cs="Arial"/>
          <w:lang w:eastAsia="hu-HU"/>
        </w:rPr>
      </w:pPr>
      <w:r w:rsidRPr="006E2123">
        <w:rPr>
          <w:rFonts w:ascii="Arial" w:eastAsia="Times New Roman" w:hAnsi="Arial" w:cs="Arial"/>
          <w:b/>
          <w:lang w:eastAsia="hu-HU"/>
        </w:rPr>
        <w:t>Szekvenciális adatszerkezetek definíciója</w:t>
      </w:r>
      <w:r w:rsidRPr="006E2123">
        <w:rPr>
          <w:rFonts w:ascii="Arial" w:eastAsia="Times New Roman" w:hAnsi="Arial" w:cs="Arial"/>
          <w:lang w:eastAsia="hu-HU"/>
        </w:rPr>
        <w:t>, statikus és dinamikus reprezentáció, műveletek és</w:t>
      </w:r>
      <w:r>
        <w:rPr>
          <w:rFonts w:ascii="Arial" w:eastAsia="Times New Roman" w:hAnsi="Arial" w:cs="Arial"/>
          <w:lang w:eastAsia="hu-HU"/>
        </w:rPr>
        <w:t xml:space="preserve"> </w:t>
      </w:r>
      <w:r w:rsidRPr="006E2123">
        <w:rPr>
          <w:rFonts w:ascii="Arial" w:eastAsia="Times New Roman" w:hAnsi="Arial" w:cs="Arial"/>
          <w:lang w:eastAsia="hu-HU"/>
        </w:rPr>
        <w:t>megvalósítások algoritmusai (</w:t>
      </w:r>
      <w:r w:rsidRPr="006E2123">
        <w:rPr>
          <w:rFonts w:ascii="Arial" w:eastAsia="Times New Roman" w:hAnsi="Arial" w:cs="Arial"/>
          <w:b/>
          <w:lang w:eastAsia="hu-HU"/>
        </w:rPr>
        <w:t>beszúrás</w:t>
      </w:r>
      <w:r w:rsidRPr="006E2123">
        <w:rPr>
          <w:rFonts w:ascii="Arial" w:eastAsia="Times New Roman" w:hAnsi="Arial" w:cs="Arial"/>
          <w:lang w:eastAsia="hu-HU"/>
        </w:rPr>
        <w:t>, törlés, ...); rendezés listával</w:t>
      </w:r>
    </w:p>
    <w:p w14:paraId="0DEF1713" w14:textId="77777777" w:rsidR="006E2123" w:rsidRPr="006E2123" w:rsidRDefault="006E2123" w:rsidP="006E2123">
      <w:pPr>
        <w:jc w:val="both"/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</w:pPr>
      <w:r w:rsidRPr="006E2123"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  <w:t xml:space="preserve">Szekvenciális adatszerkezetek definíciója </w:t>
      </w:r>
    </w:p>
    <w:p w14:paraId="2854FF6F" w14:textId="77777777" w:rsidR="006E2123" w:rsidRDefault="006E2123" w:rsidP="006E2123">
      <w:p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A </w:t>
      </w:r>
      <w:r w:rsidRPr="00ED6313">
        <w:rPr>
          <w:rFonts w:ascii="Arial" w:hAnsi="Arial" w:cs="Arial"/>
          <w:b/>
          <w:lang w:eastAsia="hu-HU"/>
        </w:rPr>
        <w:t>szekvenciális adatszerkezet</w:t>
      </w:r>
      <w:r>
        <w:rPr>
          <w:rFonts w:ascii="Arial" w:hAnsi="Arial" w:cs="Arial"/>
          <w:lang w:eastAsia="hu-HU"/>
        </w:rPr>
        <w:t xml:space="preserve"> olyan </w:t>
      </w:r>
      <m:oMath>
        <m:d>
          <m:dPr>
            <m:begChr m:val="〈"/>
            <m:endChr m:val="〉"/>
            <m:ctrlPr>
              <w:rPr>
                <w:rFonts w:ascii="Cambria Math" w:hAnsi="Cambria Math" w:cs="Arial"/>
                <w:i/>
                <w:lang w:eastAsia="hu-HU"/>
              </w:rPr>
            </m:ctrlPr>
          </m:dPr>
          <m:e>
            <m:r>
              <w:rPr>
                <w:rFonts w:ascii="Cambria Math" w:hAnsi="Cambria Math" w:cs="Arial"/>
                <w:lang w:eastAsia="hu-HU"/>
              </w:rPr>
              <m:t>A,R</m:t>
            </m:r>
          </m:e>
        </m:d>
      </m:oMath>
      <w:r>
        <w:rPr>
          <w:rFonts w:ascii="Arial" w:eastAsiaTheme="minorEastAsia" w:hAnsi="Arial" w:cs="Arial"/>
          <w:lang w:eastAsia="hu-HU"/>
        </w:rPr>
        <w:t xml:space="preserve"> rendezett pár, amelynél az </w:t>
      </w:r>
      <m:oMath>
        <m:r>
          <w:rPr>
            <w:rFonts w:ascii="Cambria Math" w:eastAsiaTheme="minorEastAsia" w:hAnsi="Cambria Math" w:cs="Arial"/>
            <w:lang w:eastAsia="hu-HU"/>
          </w:rPr>
          <m:t>R⊆A×A</m:t>
        </m:r>
      </m:oMath>
      <w:r>
        <w:rPr>
          <w:rFonts w:ascii="Arial" w:eastAsiaTheme="minorEastAsia" w:hAnsi="Arial" w:cs="Arial"/>
          <w:lang w:eastAsia="hu-HU"/>
        </w:rPr>
        <w:t xml:space="preserve"> reláció tranzitív lezártja teljes rendezési reláció. </w:t>
      </w:r>
    </w:p>
    <w:p w14:paraId="5FD7FC65" w14:textId="77777777" w:rsidR="006E2123" w:rsidRDefault="006E2123" w:rsidP="006E2123">
      <w:p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Egy reláció </w:t>
      </w:r>
      <w:r w:rsidRPr="00ED6313">
        <w:rPr>
          <w:rFonts w:ascii="Arial" w:hAnsi="Arial" w:cs="Arial"/>
          <w:b/>
          <w:lang w:eastAsia="hu-HU"/>
        </w:rPr>
        <w:t>tranzitív lezártja</w:t>
      </w:r>
      <w:r>
        <w:rPr>
          <w:rFonts w:ascii="Arial" w:hAnsi="Arial" w:cs="Arial"/>
          <w:lang w:eastAsia="hu-HU"/>
        </w:rPr>
        <w:t xml:space="preserve"> az a reláció, amely tranzitív, tartalmazza az </w:t>
      </w:r>
      <m:oMath>
        <m:r>
          <w:rPr>
            <w:rFonts w:ascii="Cambria Math" w:eastAsiaTheme="minorEastAsia" w:hAnsi="Cambria Math" w:cs="Arial"/>
            <w:lang w:eastAsia="hu-HU"/>
          </w:rPr>
          <m:t>R⊆A×A</m:t>
        </m:r>
      </m:oMath>
      <w:r>
        <w:rPr>
          <w:rFonts w:ascii="Arial" w:eastAsiaTheme="minorEastAsia" w:hAnsi="Arial" w:cs="Arial"/>
          <w:lang w:eastAsia="hu-HU"/>
        </w:rPr>
        <w:t>-t</w:t>
      </w:r>
      <w:r>
        <w:rPr>
          <w:rFonts w:ascii="Arial" w:hAnsi="Arial" w:cs="Arial"/>
          <w:lang w:eastAsia="hu-HU"/>
        </w:rPr>
        <w:t>, és a lehető legkevesebb elemet tartalmazza.</w:t>
      </w:r>
    </w:p>
    <w:p w14:paraId="7BFA9BEF" w14:textId="77777777" w:rsidR="006E2123" w:rsidRDefault="006E2123" w:rsidP="006E2123">
      <w:p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A szekvenciális adatszerkezetben az egyes elemek egymás után helyezkednek el - van egy logikai sorrendjük. Minden adatelem csak egy helyről érhető el, és az adott elemtől csak egy másik látható. Van két kitüntetett elem: az első és az utolsó.</w:t>
      </w:r>
    </w:p>
    <w:p w14:paraId="583D1995" w14:textId="77777777" w:rsidR="006E2123" w:rsidRDefault="006E2123" w:rsidP="006E2123">
      <w:p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Kitűnő példa a szekvenciális adatszerkezetre a </w:t>
      </w:r>
      <w:r w:rsidRPr="00ED6313">
        <w:rPr>
          <w:rFonts w:ascii="Arial" w:hAnsi="Arial" w:cs="Arial"/>
          <w:b/>
          <w:lang w:eastAsia="hu-HU"/>
        </w:rPr>
        <w:t>láncolt lista</w:t>
      </w:r>
      <w:r>
        <w:rPr>
          <w:rFonts w:ascii="Arial" w:hAnsi="Arial" w:cs="Arial"/>
          <w:lang w:eastAsia="hu-HU"/>
        </w:rPr>
        <w:t xml:space="preserve">, melynek minden eleme egy vagy több mutatót tartalmaz egy másik ugyanolyan típusú elemre (következő elem). Az első elem címét egy „listafejben” tároljuk. Ennek nincs információs része. </w:t>
      </w:r>
      <w:r>
        <w:rPr>
          <w:rFonts w:ascii="Arial" w:hAnsi="Arial" w:cs="Arial"/>
          <w:lang w:eastAsia="hu-HU"/>
        </w:rPr>
        <w:br/>
        <w:t>A lánc utolsó eleme az az elem, amelynek a rákövetkezője nullpointer.</w:t>
      </w:r>
    </w:p>
    <w:p w14:paraId="3B0B496A" w14:textId="77777777" w:rsidR="006E2123" w:rsidRDefault="006E2123" w:rsidP="006E2123">
      <w:pPr>
        <w:spacing w:after="0"/>
        <w:jc w:val="both"/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</w:pPr>
      <w:r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S</w:t>
      </w:r>
      <w:r w:rsidRPr="006E2123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 xml:space="preserve">tatikus és dinamikus reprezentáció </w:t>
      </w:r>
    </w:p>
    <w:p w14:paraId="3B0C2AA5" w14:textId="77777777" w:rsidR="006E2123" w:rsidRDefault="006E2123" w:rsidP="006E2123">
      <w:p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A statikus reprezentációnál szükségünk van </w:t>
      </w:r>
    </w:p>
    <w:p w14:paraId="5CCCCC30" w14:textId="77777777" w:rsidR="006E2123" w:rsidRDefault="007D36D1" w:rsidP="006E2123">
      <w:pPr>
        <w:pStyle w:val="Listaszerbekezds"/>
        <w:numPr>
          <w:ilvl w:val="0"/>
          <w:numId w:val="4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egy tömbre, melyben az értékeket tároljuk</w:t>
      </w:r>
    </w:p>
    <w:p w14:paraId="37C23BE2" w14:textId="77777777" w:rsidR="006E2123" w:rsidRDefault="007D36D1" w:rsidP="006E2123">
      <w:pPr>
        <w:pStyle w:val="Listaszerbekezds"/>
        <w:numPr>
          <w:ilvl w:val="0"/>
          <w:numId w:val="4"/>
        </w:numPr>
        <w:jc w:val="both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925C1AD" wp14:editId="0883BA68">
            <wp:simplePos x="0" y="0"/>
            <wp:positionH relativeFrom="margin">
              <wp:align>center</wp:align>
            </wp:positionH>
            <wp:positionV relativeFrom="paragraph">
              <wp:posOffset>255905</wp:posOffset>
            </wp:positionV>
            <wp:extent cx="4552950" cy="1742989"/>
            <wp:effectExtent l="0" t="0" r="0" b="0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7429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lang w:eastAsia="hu-HU"/>
        </w:rPr>
        <w:t>egy másik tömbre, melyben a rákövetkezők indexét.</w:t>
      </w:r>
    </w:p>
    <w:p w14:paraId="31801CE7" w14:textId="0250E789" w:rsidR="006E2123" w:rsidRDefault="007D36D1" w:rsidP="007D36D1">
      <w:pPr>
        <w:spacing w:before="24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br w:type="textWrapping" w:clear="all"/>
        <w:t xml:space="preserve">Dinamikus reprezentáció esetén pointereket használunk. </w:t>
      </w:r>
      <w:r w:rsidR="00ED6313">
        <w:rPr>
          <w:rFonts w:ascii="Arial" w:eastAsia="Times New Roman" w:hAnsi="Arial" w:cs="Arial"/>
          <w:lang w:eastAsia="hu-HU"/>
        </w:rPr>
        <w:t>Az első elemet mutató pointeren kívül s</w:t>
      </w:r>
      <w:r>
        <w:rPr>
          <w:rFonts w:ascii="Arial" w:eastAsia="Times New Roman" w:hAnsi="Arial" w:cs="Arial"/>
          <w:lang w:eastAsia="hu-HU"/>
        </w:rPr>
        <w:t>zükségünk van egy plu</w:t>
      </w:r>
      <w:bookmarkStart w:id="0" w:name="_GoBack"/>
      <w:bookmarkEnd w:id="0"/>
      <w:r>
        <w:rPr>
          <w:rFonts w:ascii="Arial" w:eastAsia="Times New Roman" w:hAnsi="Arial" w:cs="Arial"/>
          <w:lang w:eastAsia="hu-HU"/>
        </w:rPr>
        <w:t>sz mutatóra, mely az aktuális elemre mutat.</w:t>
      </w:r>
    </w:p>
    <w:p w14:paraId="1AE18E8E" w14:textId="77777777" w:rsidR="007D36D1" w:rsidRDefault="007D36D1" w:rsidP="007D36D1">
      <w:pPr>
        <w:spacing w:before="240"/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3CC33A7B" wp14:editId="28A7513C">
            <wp:extent cx="4429125" cy="49896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9910" cy="505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269FBF" w14:textId="77777777" w:rsidR="007D36D1" w:rsidRDefault="007D36D1" w:rsidP="007D36D1">
      <w:pPr>
        <w:spacing w:before="240"/>
        <w:jc w:val="both"/>
        <w:rPr>
          <w:noProof/>
        </w:rPr>
      </w:pPr>
      <w:r>
        <w:rPr>
          <w:rFonts w:ascii="Arial" w:eastAsia="Times New Roman" w:hAnsi="Arial" w:cs="Arial"/>
          <w:lang w:eastAsia="hu-HU"/>
        </w:rPr>
        <w:t>Lehetséges két irányú láncoltlista létrehozása is, ekkor a megelőző elemre is tartalmaznak mutatót.</w:t>
      </w:r>
      <w:r w:rsidRPr="007D36D1">
        <w:rPr>
          <w:noProof/>
        </w:rPr>
        <w:t xml:space="preserve"> </w:t>
      </w:r>
    </w:p>
    <w:p w14:paraId="16CB4B24" w14:textId="77777777" w:rsidR="007D36D1" w:rsidRDefault="007D36D1" w:rsidP="007D36D1">
      <w:pPr>
        <w:spacing w:before="240"/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35E42864" wp14:editId="0CEE43A5">
            <wp:extent cx="4505325" cy="705695"/>
            <wp:effectExtent l="0" t="0" r="0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5386" cy="713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E5502" w14:textId="06DE5122" w:rsidR="007D36D1" w:rsidRDefault="00ED6313" w:rsidP="00ED6313">
      <w:pPr>
        <w:pStyle w:val="Cmsor1"/>
        <w:spacing w:after="240"/>
        <w:rPr>
          <w:rFonts w:ascii="Arial" w:eastAsia="Times New Roman" w:hAnsi="Arial" w:cs="Arial"/>
          <w:sz w:val="24"/>
          <w:lang w:eastAsia="hu-HU"/>
        </w:rPr>
      </w:pPr>
      <w:r w:rsidRPr="00ED6313">
        <w:rPr>
          <w:rFonts w:ascii="Arial" w:eastAsia="Times New Roman" w:hAnsi="Arial" w:cs="Arial"/>
          <w:sz w:val="24"/>
          <w:lang w:eastAsia="hu-HU"/>
        </w:rPr>
        <w:lastRenderedPageBreak/>
        <w:t>Műveletek és megvalósítások algoritmusai (</w:t>
      </w:r>
      <w:r w:rsidRPr="00ED6313">
        <w:rPr>
          <w:rFonts w:ascii="Arial" w:eastAsia="Times New Roman" w:hAnsi="Arial" w:cs="Arial"/>
          <w:b/>
          <w:sz w:val="24"/>
          <w:lang w:eastAsia="hu-HU"/>
        </w:rPr>
        <w:t>beszúrás</w:t>
      </w:r>
      <w:r w:rsidRPr="00ED6313">
        <w:rPr>
          <w:rFonts w:ascii="Arial" w:eastAsia="Times New Roman" w:hAnsi="Arial" w:cs="Arial"/>
          <w:sz w:val="24"/>
          <w:lang w:eastAsia="hu-HU"/>
        </w:rPr>
        <w:t>, törlés, ...)</w:t>
      </w:r>
    </w:p>
    <w:p w14:paraId="6E4A65FE" w14:textId="568B9C0A" w:rsidR="00AF430D" w:rsidRDefault="00AF430D" w:rsidP="00AF430D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Az alapvető műveletek implementációja struktogrammal:</w:t>
      </w: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F430D" w14:paraId="588D6DCE" w14:textId="77777777" w:rsidTr="00AF430D">
        <w:trPr>
          <w:jc w:val="center"/>
        </w:trPr>
        <w:tc>
          <w:tcPr>
            <w:tcW w:w="4531" w:type="dxa"/>
          </w:tcPr>
          <w:p w14:paraId="0512B899" w14:textId="0CB7FC4B" w:rsidR="00AF430D" w:rsidRDefault="00AF430D" w:rsidP="00AF430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noProof/>
              </w:rPr>
              <w:drawing>
                <wp:inline distT="0" distB="0" distL="0" distR="0" wp14:anchorId="0956936E" wp14:editId="081A9A86">
                  <wp:extent cx="2619480" cy="819150"/>
                  <wp:effectExtent l="0" t="0" r="9525" b="0"/>
                  <wp:docPr id="4" name="Kép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4642" cy="823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3A408725" w14:textId="001FFF38" w:rsidR="00AF430D" w:rsidRDefault="00AF430D" w:rsidP="00AF430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noProof/>
              </w:rPr>
              <w:drawing>
                <wp:inline distT="0" distB="0" distL="0" distR="0" wp14:anchorId="668EA9A9" wp14:editId="13B57CCC">
                  <wp:extent cx="2543175" cy="617191"/>
                  <wp:effectExtent l="0" t="0" r="0" b="0"/>
                  <wp:docPr id="5" name="Kép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8492" cy="6281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430D" w14:paraId="0F2A5652" w14:textId="77777777" w:rsidTr="00AF430D">
        <w:trPr>
          <w:trHeight w:val="1406"/>
          <w:jc w:val="center"/>
        </w:trPr>
        <w:tc>
          <w:tcPr>
            <w:tcW w:w="4531" w:type="dxa"/>
          </w:tcPr>
          <w:p w14:paraId="44BA7019" w14:textId="590CAD74" w:rsidR="00AF430D" w:rsidRDefault="00AF430D" w:rsidP="00AF430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noProof/>
              </w:rPr>
              <w:drawing>
                <wp:inline distT="0" distB="0" distL="0" distR="0" wp14:anchorId="5667301A" wp14:editId="324BD412">
                  <wp:extent cx="2650237" cy="771525"/>
                  <wp:effectExtent l="0" t="0" r="0" b="0"/>
                  <wp:docPr id="6" name="Kép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7614" cy="779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3F6B3703" w14:textId="44DBBDDC" w:rsidR="00AF430D" w:rsidRDefault="00AF430D" w:rsidP="00AF430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noProof/>
              </w:rPr>
              <w:drawing>
                <wp:inline distT="0" distB="0" distL="0" distR="0" wp14:anchorId="3D0F6961" wp14:editId="308363A8">
                  <wp:extent cx="2705430" cy="790575"/>
                  <wp:effectExtent l="0" t="0" r="0" b="0"/>
                  <wp:docPr id="7" name="Kép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9798" cy="7976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430D" w14:paraId="1498BA2F" w14:textId="77777777" w:rsidTr="00AF430D">
        <w:trPr>
          <w:jc w:val="center"/>
        </w:trPr>
        <w:tc>
          <w:tcPr>
            <w:tcW w:w="4531" w:type="dxa"/>
          </w:tcPr>
          <w:p w14:paraId="663E2E4D" w14:textId="7B0445EE" w:rsidR="00AF430D" w:rsidRDefault="00AF430D" w:rsidP="00AF430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noProof/>
              </w:rPr>
              <w:drawing>
                <wp:inline distT="0" distB="0" distL="0" distR="0" wp14:anchorId="6DFBB91D" wp14:editId="3F5807F6">
                  <wp:extent cx="2419350" cy="591304"/>
                  <wp:effectExtent l="0" t="0" r="0" b="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4163" cy="609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7A8327BF" w14:textId="7A410658" w:rsidR="00AF430D" w:rsidRDefault="00AF430D" w:rsidP="00AF430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noProof/>
              </w:rPr>
              <w:drawing>
                <wp:inline distT="0" distB="0" distL="0" distR="0" wp14:anchorId="2B9D4A18" wp14:editId="32A8C927">
                  <wp:extent cx="2466975" cy="586378"/>
                  <wp:effectExtent l="0" t="0" r="0" b="4445"/>
                  <wp:docPr id="9" name="Kép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3938" cy="592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430D" w14:paraId="579B8C24" w14:textId="77777777" w:rsidTr="00AF430D">
        <w:trPr>
          <w:trHeight w:val="1312"/>
          <w:jc w:val="center"/>
        </w:trPr>
        <w:tc>
          <w:tcPr>
            <w:tcW w:w="4531" w:type="dxa"/>
          </w:tcPr>
          <w:p w14:paraId="422B50DA" w14:textId="44BD1212" w:rsidR="00AF430D" w:rsidRDefault="00AF430D" w:rsidP="00AF430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noProof/>
              </w:rPr>
              <w:drawing>
                <wp:inline distT="0" distB="0" distL="0" distR="0" wp14:anchorId="246B10AF" wp14:editId="4E235617">
                  <wp:extent cx="2676525" cy="776817"/>
                  <wp:effectExtent l="0" t="0" r="0" b="4445"/>
                  <wp:docPr id="10" name="Kép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6583" cy="788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12C98261" w14:textId="3568245E" w:rsidR="00AF430D" w:rsidRDefault="00AF430D" w:rsidP="00AF430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noProof/>
              </w:rPr>
              <w:drawing>
                <wp:inline distT="0" distB="0" distL="0" distR="0" wp14:anchorId="7747F227" wp14:editId="2F9CEAAC">
                  <wp:extent cx="2649889" cy="828675"/>
                  <wp:effectExtent l="0" t="0" r="0" b="0"/>
                  <wp:docPr id="11" name="Kép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4359" cy="83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DB3C34" w14:textId="14E41A3E" w:rsidR="00AF430D" w:rsidRDefault="00AF430D" w:rsidP="00AF430D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Az </w:t>
      </w:r>
      <w:r w:rsidRPr="00ED10AB">
        <w:rPr>
          <w:rFonts w:ascii="Arial" w:hAnsi="Arial" w:cs="Arial"/>
          <w:b/>
          <w:noProof/>
        </w:rPr>
        <w:t>beszúró</w:t>
      </w:r>
      <w:r>
        <w:rPr>
          <w:rFonts w:ascii="Arial" w:hAnsi="Arial" w:cs="Arial"/>
          <w:noProof/>
        </w:rPr>
        <w:t xml:space="preserve"> műveletek implementációja struktogrammal:</w:t>
      </w:r>
    </w:p>
    <w:tbl>
      <w:tblPr>
        <w:tblStyle w:val="Rcsostblzat"/>
        <w:tblW w:w="10313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351"/>
      </w:tblGrid>
      <w:tr w:rsidR="00AF430D" w14:paraId="49543061" w14:textId="77777777" w:rsidTr="00ED10AB">
        <w:trPr>
          <w:trHeight w:val="2711"/>
        </w:trPr>
        <w:tc>
          <w:tcPr>
            <w:tcW w:w="4962" w:type="dxa"/>
          </w:tcPr>
          <w:p w14:paraId="681AA529" w14:textId="52DA5887" w:rsidR="00AF430D" w:rsidRDefault="00AF430D" w:rsidP="00AF430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eastAsia="hu-HU"/>
              </w:rPr>
              <w:drawing>
                <wp:inline distT="0" distB="0" distL="0" distR="0" wp14:anchorId="1D831474" wp14:editId="42BCD507">
                  <wp:extent cx="2474337" cy="1209675"/>
                  <wp:effectExtent l="0" t="0" r="2540" b="0"/>
                  <wp:docPr id="12" name="Kép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293" cy="122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1" w:type="dxa"/>
          </w:tcPr>
          <w:p w14:paraId="613F029D" w14:textId="2FEB099B" w:rsidR="00AF430D" w:rsidRDefault="00AF430D" w:rsidP="00AF430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noProof/>
              </w:rPr>
              <w:drawing>
                <wp:inline distT="0" distB="0" distL="0" distR="0" wp14:anchorId="66DC4643" wp14:editId="1A05A946">
                  <wp:extent cx="3121941" cy="1600200"/>
                  <wp:effectExtent l="0" t="0" r="2540" b="0"/>
                  <wp:docPr id="13" name="Kép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0342" cy="16198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10AB" w14:paraId="508617AE" w14:textId="77777777" w:rsidTr="00ED10AB">
        <w:trPr>
          <w:trHeight w:val="2711"/>
        </w:trPr>
        <w:tc>
          <w:tcPr>
            <w:tcW w:w="4962" w:type="dxa"/>
          </w:tcPr>
          <w:p w14:paraId="350508A3" w14:textId="00B9FAE4" w:rsidR="00ED10AB" w:rsidRDefault="00ED10AB" w:rsidP="00AF430D">
            <w:pPr>
              <w:jc w:val="center"/>
              <w:rPr>
                <w:rFonts w:ascii="Arial" w:hAnsi="Arial" w:cs="Arial"/>
                <w:noProof/>
                <w:lang w:eastAsia="hu-HU"/>
              </w:rPr>
            </w:pPr>
            <w:r>
              <w:rPr>
                <w:rFonts w:ascii="Arial" w:hAnsi="Arial" w:cs="Arial"/>
                <w:noProof/>
                <w:lang w:eastAsia="hu-HU"/>
              </w:rPr>
              <w:drawing>
                <wp:inline distT="0" distB="0" distL="0" distR="0" wp14:anchorId="79DAA67C" wp14:editId="5431E2F3">
                  <wp:extent cx="2857500" cy="1499714"/>
                  <wp:effectExtent l="0" t="0" r="0" b="5715"/>
                  <wp:docPr id="14" name="Kép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7013" cy="1509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1" w:type="dxa"/>
          </w:tcPr>
          <w:p w14:paraId="1D293294" w14:textId="67337B1E" w:rsidR="00ED10AB" w:rsidRDefault="00ED10AB" w:rsidP="00AF430D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D0709B0" wp14:editId="128991DB">
                  <wp:extent cx="3135424" cy="1600200"/>
                  <wp:effectExtent l="0" t="0" r="8255" b="0"/>
                  <wp:docPr id="15" name="Kép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7731" cy="1611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C62828" w14:textId="037B21D0" w:rsidR="00AF430D" w:rsidRDefault="00AF430D" w:rsidP="00746EAA">
      <w:pPr>
        <w:jc w:val="both"/>
        <w:rPr>
          <w:rFonts w:ascii="Arial" w:hAnsi="Arial" w:cs="Arial"/>
          <w:lang w:eastAsia="hu-HU"/>
        </w:rPr>
      </w:pPr>
    </w:p>
    <w:p w14:paraId="57014340" w14:textId="673665A2" w:rsidR="00AF430D" w:rsidRDefault="00AF430D" w:rsidP="00746EAA">
      <w:pPr>
        <w:jc w:val="both"/>
        <w:rPr>
          <w:rFonts w:ascii="Arial" w:hAnsi="Arial" w:cs="Arial"/>
          <w:lang w:eastAsia="hu-HU"/>
        </w:rPr>
      </w:pPr>
    </w:p>
    <w:p w14:paraId="54CEDE20" w14:textId="5A3B8A54" w:rsidR="00AF430D" w:rsidRDefault="00AF430D" w:rsidP="00746EAA">
      <w:pPr>
        <w:jc w:val="both"/>
        <w:rPr>
          <w:rFonts w:ascii="Arial" w:hAnsi="Arial" w:cs="Arial"/>
          <w:lang w:eastAsia="hu-HU"/>
        </w:rPr>
      </w:pPr>
      <w:r w:rsidRPr="00AF430D">
        <w:rPr>
          <w:noProof/>
        </w:rPr>
        <w:t xml:space="preserve"> </w:t>
      </w:r>
    </w:p>
    <w:p w14:paraId="1C302E07" w14:textId="0A01EA15" w:rsidR="00AF430D" w:rsidRDefault="00AF430D" w:rsidP="00746EAA">
      <w:pPr>
        <w:jc w:val="both"/>
        <w:rPr>
          <w:rFonts w:ascii="Arial" w:hAnsi="Arial" w:cs="Arial"/>
          <w:lang w:eastAsia="hu-HU"/>
        </w:rPr>
      </w:pPr>
    </w:p>
    <w:p w14:paraId="66077165" w14:textId="77777777" w:rsidR="00ED10AB" w:rsidRDefault="00ED10AB" w:rsidP="00746EAA">
      <w:pPr>
        <w:jc w:val="both"/>
        <w:rPr>
          <w:rFonts w:ascii="Arial" w:hAnsi="Arial" w:cs="Arial"/>
          <w:lang w:eastAsia="hu-HU"/>
        </w:rPr>
      </w:pPr>
    </w:p>
    <w:p w14:paraId="055FF36D" w14:textId="1F31CFD7" w:rsidR="00ED10AB" w:rsidRDefault="00ED10AB" w:rsidP="00746EAA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lastRenderedPageBreak/>
        <w:t xml:space="preserve">Az </w:t>
      </w:r>
      <w:r w:rsidRPr="00ED10AB">
        <w:rPr>
          <w:rFonts w:ascii="Arial" w:hAnsi="Arial" w:cs="Arial"/>
          <w:b/>
          <w:noProof/>
        </w:rPr>
        <w:t>törl</w:t>
      </w:r>
      <w:r w:rsidRPr="00ED10AB">
        <w:rPr>
          <w:rFonts w:ascii="Arial" w:hAnsi="Arial" w:cs="Arial"/>
          <w:b/>
          <w:noProof/>
        </w:rPr>
        <w:t>és</w:t>
      </w:r>
      <w:r>
        <w:rPr>
          <w:rFonts w:ascii="Arial" w:hAnsi="Arial" w:cs="Arial"/>
          <w:noProof/>
        </w:rPr>
        <w:t xml:space="preserve"> művelet implementációja struktogrammal:</w:t>
      </w:r>
    </w:p>
    <w:p w14:paraId="2060F28F" w14:textId="77777777" w:rsidR="00ED10AB" w:rsidRDefault="00ED10AB" w:rsidP="00746EAA">
      <w:pPr>
        <w:jc w:val="both"/>
        <w:rPr>
          <w:rFonts w:ascii="Arial" w:hAnsi="Arial" w:cs="Arial"/>
          <w:lang w:eastAsia="hu-HU"/>
        </w:rPr>
      </w:pPr>
    </w:p>
    <w:p w14:paraId="0C88DFCF" w14:textId="4D0A54B8" w:rsidR="00AF430D" w:rsidRPr="00746EAA" w:rsidRDefault="00AF430D" w:rsidP="00ED10AB">
      <w:pPr>
        <w:jc w:val="center"/>
        <w:rPr>
          <w:rFonts w:ascii="Arial" w:hAnsi="Arial" w:cs="Arial"/>
          <w:lang w:eastAsia="hu-HU"/>
        </w:rPr>
      </w:pPr>
      <w:r>
        <w:rPr>
          <w:rFonts w:ascii="Arial" w:hAnsi="Arial" w:cs="Arial"/>
          <w:noProof/>
          <w:lang w:eastAsia="hu-HU"/>
        </w:rPr>
        <w:drawing>
          <wp:inline distT="0" distB="0" distL="0" distR="0" wp14:anchorId="5335AC46" wp14:editId="1750DC07">
            <wp:extent cx="4248150" cy="2032642"/>
            <wp:effectExtent l="0" t="0" r="0" b="5715"/>
            <wp:docPr id="16" name="Kép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8761" cy="2061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F430D" w:rsidRPr="00746E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0079E"/>
    <w:multiLevelType w:val="hybridMultilevel"/>
    <w:tmpl w:val="591C16DE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0F85E98"/>
    <w:multiLevelType w:val="hybridMultilevel"/>
    <w:tmpl w:val="706EBBC4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B847408"/>
    <w:multiLevelType w:val="hybridMultilevel"/>
    <w:tmpl w:val="4234536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283554"/>
    <w:multiLevelType w:val="hybridMultilevel"/>
    <w:tmpl w:val="39583A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B57EAF"/>
    <w:multiLevelType w:val="hybridMultilevel"/>
    <w:tmpl w:val="1AB61B20"/>
    <w:lvl w:ilvl="0" w:tplc="1BC6BB6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1F2AE4"/>
    <w:multiLevelType w:val="hybridMultilevel"/>
    <w:tmpl w:val="A26ED362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84E0FF8"/>
    <w:multiLevelType w:val="hybridMultilevel"/>
    <w:tmpl w:val="CB367AF0"/>
    <w:lvl w:ilvl="0" w:tplc="88F6E05C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123"/>
    <w:rsid w:val="00231C62"/>
    <w:rsid w:val="00443DFC"/>
    <w:rsid w:val="005B098F"/>
    <w:rsid w:val="006D7D0E"/>
    <w:rsid w:val="006E2123"/>
    <w:rsid w:val="00746EAA"/>
    <w:rsid w:val="007D36D1"/>
    <w:rsid w:val="0086171E"/>
    <w:rsid w:val="00AF430D"/>
    <w:rsid w:val="00B60BFE"/>
    <w:rsid w:val="00DB4493"/>
    <w:rsid w:val="00ED10AB"/>
    <w:rsid w:val="00ED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D7512"/>
  <w15:chartTrackingRefBased/>
  <w15:docId w15:val="{424A4852-F3C5-4155-BD72-08762FF1B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6E2123"/>
  </w:style>
  <w:style w:type="paragraph" w:styleId="Cmsor1">
    <w:name w:val="heading 1"/>
    <w:basedOn w:val="Norml"/>
    <w:next w:val="Norml"/>
    <w:link w:val="Cmsor1Char"/>
    <w:uiPriority w:val="9"/>
    <w:qFormat/>
    <w:rsid w:val="006E21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E21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szerbekezds">
    <w:name w:val="List Paragraph"/>
    <w:basedOn w:val="Norml"/>
    <w:uiPriority w:val="34"/>
    <w:qFormat/>
    <w:rsid w:val="006E2123"/>
    <w:pPr>
      <w:ind w:left="720"/>
      <w:contextualSpacing/>
    </w:pPr>
  </w:style>
  <w:style w:type="table" w:styleId="Tblzatrcsosvilgos">
    <w:name w:val="Grid Table Light"/>
    <w:basedOn w:val="Normltblzat"/>
    <w:uiPriority w:val="40"/>
    <w:rsid w:val="006E212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csostblzat">
    <w:name w:val="Table Grid"/>
    <w:basedOn w:val="Normltblzat"/>
    <w:uiPriority w:val="39"/>
    <w:rsid w:val="00AF4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221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Ekart Csaba</dc:creator>
  <cp:keywords/>
  <dc:description/>
  <cp:lastModifiedBy>Ekart Csaba</cp:lastModifiedBy>
  <cp:revision>3</cp:revision>
  <dcterms:created xsi:type="dcterms:W3CDTF">2017-12-26T16:05:00Z</dcterms:created>
  <dcterms:modified xsi:type="dcterms:W3CDTF">2017-12-27T19:07:00Z</dcterms:modified>
</cp:coreProperties>
</file>